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B888" w14:textId="77777777" w:rsidR="004311B8" w:rsidRPr="00176310" w:rsidRDefault="004311B8">
      <w:pPr>
        <w:jc w:val="center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bookmarkStart w:id="0" w:name="_GoBack"/>
      <w:bookmarkEnd w:id="0"/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Положення</w:t>
      </w:r>
    </w:p>
    <w:p w14:paraId="69E2E3F7" w14:textId="77777777" w:rsidR="004311B8" w:rsidRPr="00176310" w:rsidRDefault="004311B8">
      <w:pPr>
        <w:jc w:val="center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 xml:space="preserve">про Комітет з призначення арбітрів </w:t>
      </w:r>
    </w:p>
    <w:p w14:paraId="40505B2A" w14:textId="77777777" w:rsidR="004311B8" w:rsidRPr="00176310" w:rsidRDefault="004311B8">
      <w:pPr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</w:p>
    <w:p w14:paraId="65C62B54" w14:textId="77777777"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ЗАГАЛЬНІ ПОЛОЖЕННЯ</w:t>
      </w:r>
    </w:p>
    <w:p w14:paraId="7E7923E2" w14:textId="77777777" w:rsidR="004311B8" w:rsidRPr="00176310" w:rsidRDefault="004311B8">
      <w:pPr>
        <w:spacing w:after="180" w:line="260" w:lineRule="atLeast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з призначення арбітрів Української Арбітражної Асоціації (надалі – «</w:t>
      </w: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Комітет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>») створюється і діє у структурі Української Арбітражної Асоціації (надалі – «</w:t>
      </w:r>
      <w:proofErr w:type="spellStart"/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») відповідно до Статуту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 якості відокремленого органу без статусу юридичної особи. У своїй діяльності Комітет керується цим Положенням та іншими положеннями та правилами, прийнятими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. </w:t>
      </w:r>
    </w:p>
    <w:p w14:paraId="0862844D" w14:textId="77777777"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ЗАВДАННЯ КОМІТЕТУ</w:t>
      </w:r>
    </w:p>
    <w:p w14:paraId="467A205D" w14:textId="77777777" w:rsidR="004311B8" w:rsidRPr="00176310" w:rsidRDefault="004311B8" w:rsidP="002A454E">
      <w:pPr>
        <w:numPr>
          <w:ilvl w:val="1"/>
          <w:numId w:val="34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Комітет сприяє проведенню в Україні арбітражу </w:t>
      </w:r>
      <w:proofErr w:type="spellStart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>ad</w:t>
      </w:r>
      <w:proofErr w:type="spellEnd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 xml:space="preserve"> </w:t>
      </w:r>
      <w:proofErr w:type="spellStart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>hoc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 випадках призначення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в якості компетентного органу, в тому числі відповідно до Арбітражного регламенту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ЮНСІТРАЛ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, шляхом виконання наступних функцій: </w:t>
      </w:r>
    </w:p>
    <w:p w14:paraId="563877EF" w14:textId="77777777" w:rsidR="004311B8" w:rsidRPr="00176310" w:rsidRDefault="004311B8" w:rsidP="00DF3138">
      <w:pPr>
        <w:numPr>
          <w:ilvl w:val="2"/>
          <w:numId w:val="34"/>
        </w:numPr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Призначення арбітрів, прийняття рішення про відвід чи заміну арбітрів;</w:t>
      </w:r>
    </w:p>
    <w:p w14:paraId="4F5DF818" w14:textId="77777777" w:rsidR="004311B8" w:rsidRPr="00176310" w:rsidRDefault="004311B8" w:rsidP="00DF3138">
      <w:pPr>
        <w:numPr>
          <w:ilvl w:val="2"/>
          <w:numId w:val="34"/>
        </w:numPr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Надання допомоги у визначенні розміру гонорарів арбітрів, витрат складу арбітражного суду та відповідних авансових платежів.  </w:t>
      </w:r>
    </w:p>
    <w:p w14:paraId="63039C9D" w14:textId="77777777"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СКЛАД КОМІТЕТУ</w:t>
      </w:r>
    </w:p>
    <w:p w14:paraId="1C9C2275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складається з 7 членів, які виконують свої функції на громадських засадах.</w:t>
      </w:r>
    </w:p>
    <w:p w14:paraId="2CE299CD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очолюється Головою, який обирається з числа членів Комітету в порядку голосування більшістю голосів членів Комітету на першому засіданні Комітету.</w:t>
      </w:r>
    </w:p>
    <w:p w14:paraId="0C332943" w14:textId="77777777" w:rsidR="004311B8" w:rsidRPr="00176310" w:rsidRDefault="004311B8" w:rsidP="002A454E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Голова Комітету має одного заступника, який обирається з числа членів Комітету на першому засіданні Комітету і виконує функції Голови Комітету у разі відсутності останнього чи неможливості виконання ним цих функцій з інших причин, в тому числі внаслідок конфлікту інтересу.</w:t>
      </w:r>
    </w:p>
    <w:p w14:paraId="21C2B660" w14:textId="77777777" w:rsidR="004311B8" w:rsidRPr="00176310" w:rsidRDefault="004311B8">
      <w:pPr>
        <w:numPr>
          <w:ilvl w:val="0"/>
          <w:numId w:val="35"/>
        </w:numPr>
        <w:spacing w:after="180" w:line="260" w:lineRule="atLeast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ПОРЯДОК ОБРАННЯ ЧЛЕНІВ КОМІТЕТУ ТА СТРОК ПОВНОВАЖЕНЬ</w:t>
      </w:r>
    </w:p>
    <w:p w14:paraId="45DB3BD8" w14:textId="77777777" w:rsidR="004311B8" w:rsidRPr="00176310" w:rsidRDefault="004311B8" w:rsidP="002A454E">
      <w:pPr>
        <w:numPr>
          <w:ilvl w:val="1"/>
          <w:numId w:val="35"/>
        </w:numPr>
        <w:tabs>
          <w:tab w:val="left" w:pos="-4962"/>
        </w:tabs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Комітет обирається членами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 рішенням Правління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 наступному порядку</w:t>
      </w:r>
      <w:r w:rsidR="002A454E" w:rsidRPr="00176310">
        <w:rPr>
          <w:rFonts w:eastAsia="Arial Unicode MS"/>
          <w:color w:val="000000"/>
          <w:sz w:val="22"/>
          <w:u w:color="000000"/>
          <w:lang w:val="uk-UA"/>
        </w:rPr>
        <w:t>:</w:t>
      </w:r>
    </w:p>
    <w:p w14:paraId="0693A570" w14:textId="43250558" w:rsidR="004311B8" w:rsidRPr="00176310" w:rsidRDefault="00176310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>
        <w:rPr>
          <w:rFonts w:eastAsia="Arial Unicode MS"/>
          <w:color w:val="000000"/>
          <w:sz w:val="22"/>
          <w:u w:color="000000"/>
          <w:lang w:val="uk-UA"/>
        </w:rPr>
        <w:t>У</w:t>
      </w:r>
      <w:r w:rsidRPr="00176310">
        <w:rPr>
          <w:rFonts w:eastAsia="Arial Unicode MS"/>
          <w:color w:val="000000"/>
          <w:sz w:val="22"/>
          <w:u w:color="000000"/>
          <w:lang w:val="ru-RU"/>
        </w:rPr>
        <w:t xml:space="preserve"> 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відповідь на письмове повідомлення Генерального секретаря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у встановлений у повідомленні строк члени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пропонують</w:t>
      </w:r>
      <w:r>
        <w:rPr>
          <w:rFonts w:eastAsia="Arial Unicode MS"/>
          <w:color w:val="000000"/>
          <w:sz w:val="22"/>
          <w:u w:color="000000"/>
          <w:lang w:val="uk-UA"/>
        </w:rPr>
        <w:t xml:space="preserve"> необмежену кількість кандидатів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</w:t>
      </w:r>
      <w:r>
        <w:rPr>
          <w:rFonts w:eastAsia="Arial Unicode MS"/>
          <w:color w:val="000000"/>
          <w:sz w:val="22"/>
          <w:u w:color="000000"/>
          <w:lang w:val="uk-UA"/>
        </w:rPr>
        <w:t>я включення до списку кандидатів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для призначення в якості членів Комітету,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самовисування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допускається; </w:t>
      </w:r>
    </w:p>
    <w:p w14:paraId="693E769A" w14:textId="25238BD0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В порядку пропонування ка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ндидата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до включення до списку член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має вказати контактні дані кандидат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для наступного повідомлення її про включення до списку 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 xml:space="preserve">та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з метою отримання від кандидата згоди та 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інформації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щодо його кваліфікації та досвіду; </w:t>
      </w:r>
    </w:p>
    <w:p w14:paraId="1C58E5A3" w14:textId="2EAC6028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Генеральний секретар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на підставі отримання від кандидатів згоди та даних для їх включення до списку для голосування надсилає членам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бюлетень і пропонує шляхом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викреслення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проголосувати за запропонованих кандидатів і до встановленої дати надіслати бюлетень Генерально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му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секретар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ю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>;</w:t>
      </w:r>
    </w:p>
    <w:p w14:paraId="196E6314" w14:textId="77777777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Генеральний секретар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 результатами голосування складає рейтинг кандидатів, який оформлюється протоколом Правління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>;</w:t>
      </w:r>
    </w:p>
    <w:p w14:paraId="3ADBA6F8" w14:textId="45CA9FB8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Комітет у кількості 7 осіб формується відповідно до рейтингу. В тому випадку, коли обрана особа відмовляється від обрання до Комітету, до Комітету обирається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lastRenderedPageBreak/>
        <w:t>наступн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ий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 рейтингом кандидат зі списку. У випадку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,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якщо на місце в рейтингу обрано більше однієї особи, рішення щодо включення до складу комітету приймає Президент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>;</w:t>
      </w:r>
    </w:p>
    <w:p w14:paraId="17A1547C" w14:textId="77777777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Сформований таким чином особовий склад Комітету затверджується рішенням Президента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>;</w:t>
      </w:r>
    </w:p>
    <w:p w14:paraId="2332CB1A" w14:textId="77777777"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Члени Комітету обираються на строк 3 роки, перебіг якого починається з моменту затвердження особового складу Комітету. Після спли</w:t>
      </w:r>
      <w:r w:rsidR="00247063" w:rsidRPr="00176310">
        <w:rPr>
          <w:rFonts w:eastAsia="Arial Unicode MS"/>
          <w:color w:val="000000"/>
          <w:sz w:val="22"/>
          <w:u w:color="000000"/>
          <w:lang w:val="uk-UA"/>
        </w:rPr>
        <w:t>в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у зазначеного строку члени Комітету продовжують виконувати функції, покладені на них цим Положенням, до моменту затвердження наступного особового складу Комітету. </w:t>
      </w:r>
    </w:p>
    <w:p w14:paraId="6EA664CE" w14:textId="77777777" w:rsidR="004311B8" w:rsidRPr="00176310" w:rsidRDefault="004311B8">
      <w:pPr>
        <w:numPr>
          <w:ilvl w:val="1"/>
          <w:numId w:val="36"/>
        </w:numPr>
        <w:tabs>
          <w:tab w:val="left" w:pos="567"/>
          <w:tab w:val="left" w:pos="1134"/>
        </w:tabs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Член Комітету може переобиратися на новий строк  не більше одного разу підряд.</w:t>
      </w:r>
    </w:p>
    <w:p w14:paraId="0076342B" w14:textId="77777777" w:rsidR="004311B8" w:rsidRPr="00176310" w:rsidRDefault="00176310">
      <w:pPr>
        <w:tabs>
          <w:tab w:val="left" w:pos="567"/>
          <w:tab w:val="left" w:pos="851"/>
          <w:tab w:val="left" w:pos="1134"/>
        </w:tabs>
        <w:spacing w:after="180" w:line="260" w:lineRule="atLeast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>
        <w:rPr>
          <w:rFonts w:eastAsia="Arial Unicode MS"/>
          <w:color w:val="000000"/>
          <w:sz w:val="22"/>
          <w:u w:color="000000"/>
          <w:lang w:val="uk-UA"/>
        </w:rPr>
        <w:t xml:space="preserve">4.3.   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Президент</w:t>
      </w:r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 xml:space="preserve"> </w:t>
      </w:r>
      <w:proofErr w:type="spellStart"/>
      <w:r w:rsidR="00247063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, члени Правління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та Генеральний секретар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не можуть бути обрані до складу Комітету.</w:t>
      </w:r>
    </w:p>
    <w:p w14:paraId="51BBF65D" w14:textId="77777777"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ДОСТРОКОВЕ ПРИПИНЕННЯ ПОВНОВАЖЕНЬ ЧЛЕНА КОМІТЕТУ</w:t>
      </w:r>
    </w:p>
    <w:p w14:paraId="32E73616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Повноваження члена Комітету можуть припинятися до закінчення строку, визначеного пунктом 4.1.7 цього Положення, у випадках неможливості подальшого членства в складі Комітету, в тому числі, за власним бажанням.</w:t>
      </w:r>
    </w:p>
    <w:p w14:paraId="6B12C94C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За наявності підстав для дострокового припинення повноважень члена Комітету, рішення про припинення повноважень приймається Комітетом шляхом голосування більшістю голосів від повного складу Комітету.</w:t>
      </w:r>
    </w:p>
    <w:p w14:paraId="4AC16A9C" w14:textId="095E2100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У випадку дострокового закінчення повноважень члена Комітету, до складу Комітету рішенням Презид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 xml:space="preserve">ента </w:t>
      </w:r>
      <w:proofErr w:type="spellStart"/>
      <w:r w:rsid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="00176310">
        <w:rPr>
          <w:rFonts w:eastAsia="Arial Unicode MS"/>
          <w:color w:val="000000"/>
          <w:sz w:val="22"/>
          <w:u w:color="000000"/>
          <w:lang w:val="uk-UA"/>
        </w:rPr>
        <w:t xml:space="preserve"> включається кандидат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зі списку відповідно до рейтингу на строк, що залишився до закінчення строку повноважень відповідного складу Комітету. </w:t>
      </w:r>
    </w:p>
    <w:p w14:paraId="7923C234" w14:textId="77777777"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ПОРЯДОК ПРОВЕДЕННЯ ЗАСІДАНЬ КОМІТЕТУ</w:t>
      </w:r>
    </w:p>
    <w:p w14:paraId="6BDE356E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Прийняття рішень Комітетом здійснюється на засіданнях, які проводяться Головою Комітету. Члени Комітету приймають участь у засіданнях Комітету особисто. Президент та/або Генеральний секретар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приймають участь у засіданнях Комітету з правом дорадчого голосу.</w:t>
      </w:r>
    </w:p>
    <w:p w14:paraId="46B4B66B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З метою обрання Голови та Заступника Голови Комітету Президент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скликає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перше засідання Комітету. У подальшому засідання Комітету скликаються за рішенням Голови Комітету для виконання завдань, покладених на Комітет цим Положенням. У разі необхідності</w:t>
      </w:r>
      <w:r w:rsidR="00311899">
        <w:rPr>
          <w:rFonts w:eastAsia="Arial Unicode MS"/>
          <w:color w:val="000000"/>
          <w:sz w:val="22"/>
          <w:u w:color="000000"/>
          <w:lang w:val="uk-UA"/>
        </w:rPr>
        <w:t>,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засідання Комітету у подальшому можуть бути також скликані Президентом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>.</w:t>
      </w:r>
    </w:p>
    <w:p w14:paraId="1DC711A5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Порядок та форма ведення засідань (за присутності членів Комітету, у формі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відеоконференції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, обміну повідомленнями електронної пошти тощо) визначаються Головою Комітету при призначенні засідання. Рішення про проведення засідання Комітету має бути прийняте Головою Комітету протягом 5 календарних днів з дня отримання ним відповідного запиту </w:t>
      </w:r>
      <w:r w:rsidR="00311899">
        <w:rPr>
          <w:rFonts w:eastAsia="Arial Unicode MS"/>
          <w:color w:val="000000"/>
          <w:sz w:val="22"/>
          <w:u w:color="000000"/>
          <w:lang w:val="uk-UA"/>
        </w:rPr>
        <w:t xml:space="preserve">від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Президента або Генерального секретаря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>.</w:t>
      </w:r>
    </w:p>
    <w:p w14:paraId="78FCBA8F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Повідомлення про проведення засідання Комітету направляються Головою Комітету членам Комітету, Президенту</w:t>
      </w:r>
      <w:r w:rsidR="002A454E" w:rsidRPr="00176310">
        <w:rPr>
          <w:rFonts w:eastAsia="Arial Unicode MS"/>
          <w:color w:val="000000"/>
          <w:sz w:val="22"/>
          <w:u w:color="000000"/>
          <w:lang w:val="uk-UA"/>
        </w:rPr>
        <w:t xml:space="preserve"> </w:t>
      </w:r>
      <w:proofErr w:type="spellStart"/>
      <w:r w:rsidR="002A454E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та Генеральному секретарю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електронною поштою не пізніше, ніж за 5 календарних днів до дати проведення засідання.</w:t>
      </w:r>
    </w:p>
    <w:p w14:paraId="128DF511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В разі неможливості участі у засіданні, члени Комітету мають повідомити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шляхом направлення повідомлення електронною поштою протягом 2 календарних днів з дати отримання повідомлення про призначене засідання.</w:t>
      </w:r>
    </w:p>
    <w:p w14:paraId="6AFF3D0D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lastRenderedPageBreak/>
        <w:t>Комітет є повноважним приймати рішення за наявності не менше 4 його членів, які прийняли участь у засіданні.</w:t>
      </w:r>
    </w:p>
    <w:p w14:paraId="5CD61E8C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В разі, якщо протягом 3 календарних днів з дня направлення повідомлення про призначення засідання, Голові Комітету стане відомо про відсутність кворуму на засіданні Комітету, засідання має бути перенесено на іншу дату, про що члени Комітету мають бути повідомлені в порядку, встановленому пунктом 6.4. цього Положення. </w:t>
      </w:r>
    </w:p>
    <w:p w14:paraId="1D5EC03F" w14:textId="77777777" w:rsidR="004311B8" w:rsidRPr="00176310" w:rsidRDefault="004311B8">
      <w:pPr>
        <w:pStyle w:val="ListParagraph"/>
        <w:numPr>
          <w:ilvl w:val="0"/>
          <w:numId w:val="35"/>
        </w:numPr>
        <w:autoSpaceDE w:val="0"/>
        <w:autoSpaceDN w:val="0"/>
        <w:jc w:val="both"/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en-US"/>
        </w:rPr>
        <w:t xml:space="preserve">КОНФЛІКТ ІНТЕРЕСІВ </w:t>
      </w:r>
    </w:p>
    <w:p w14:paraId="5701ED21" w14:textId="77777777" w:rsidR="004311B8" w:rsidRPr="00176310" w:rsidRDefault="004311B8">
      <w:pPr>
        <w:autoSpaceDE w:val="0"/>
        <w:autoSpaceDN w:val="0"/>
        <w:jc w:val="both"/>
        <w:rPr>
          <w:rFonts w:eastAsia="Arial Unicode MS"/>
          <w:color w:val="000000"/>
          <w:sz w:val="22"/>
          <w:u w:color="000000"/>
          <w:lang w:val="uk-UA"/>
        </w:rPr>
      </w:pPr>
    </w:p>
    <w:p w14:paraId="7FF2E653" w14:textId="77777777" w:rsidR="004311B8" w:rsidRPr="00176310" w:rsidRDefault="004311B8">
      <w:pPr>
        <w:pStyle w:val="ListParagraph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Кожний член Комітету має бути незалежним та неупередженим у виконанні покладених на нього завдань.</w:t>
      </w:r>
    </w:p>
    <w:p w14:paraId="247AE81A" w14:textId="77777777" w:rsidR="004311B8" w:rsidRPr="00176310" w:rsidRDefault="004311B8">
      <w:pPr>
        <w:pStyle w:val="ListParagraph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14:paraId="1A270125" w14:textId="77777777" w:rsidR="004311B8" w:rsidRPr="00176310" w:rsidRDefault="004311B8">
      <w:pPr>
        <w:pStyle w:val="ListParagraph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Кожний член Комітету зобов’язаний негайно повідомляти склад Комітету про виникнення обставин, що впливають або можуть вплинути на його незалежність чи неупередженість у зв’язку з виконанням </w:t>
      </w:r>
      <w:r w:rsidR="00311899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ним покладених на нього функцій</w:t>
      </w: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.</w:t>
      </w:r>
    </w:p>
    <w:p w14:paraId="656397CB" w14:textId="77777777" w:rsidR="004311B8" w:rsidRPr="00176310" w:rsidRDefault="004311B8">
      <w:pPr>
        <w:pStyle w:val="ListParagrap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14:paraId="38C33F28" w14:textId="309FBC04" w:rsidR="004311B8" w:rsidRPr="00176310" w:rsidRDefault="004311B8">
      <w:pPr>
        <w:pStyle w:val="ListParagraph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Член Комітету, який знаходиться під дією обставин, що впливають або можуть вплинути на його незалежність чи неупередженість, має бути усунений від виконання покладених на нього функцій </w:t>
      </w:r>
      <w:r w:rsidR="00311899"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по такій  конкретній справі </w:t>
      </w: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чи виключений зі складу Комітету за власним бажанням.</w:t>
      </w:r>
    </w:p>
    <w:p w14:paraId="355AB766" w14:textId="77777777" w:rsidR="004311B8" w:rsidRPr="00176310" w:rsidRDefault="004311B8">
      <w:pPr>
        <w:pStyle w:val="ListParagrap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14:paraId="743AA409" w14:textId="77777777" w:rsidR="004311B8" w:rsidRPr="00176310" w:rsidRDefault="004311B8" w:rsidP="002A454E">
      <w:pPr>
        <w:pStyle w:val="ListParagraph"/>
        <w:numPr>
          <w:ilvl w:val="1"/>
          <w:numId w:val="35"/>
        </w:numPr>
        <w:autoSpaceDE w:val="0"/>
        <w:autoSpaceDN w:val="0"/>
        <w:spacing w:after="18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Член Комітету, щодо якого існують обґрунтовані сумніви стосовно додержання ним правил розкриття конфлікту інтересу та/або дотримання ним принципів незалежності та неупередженості, підлягає виключенню зі складу Комітету в порядку, передбаченому п. 5.2 цього Положення.</w:t>
      </w:r>
    </w:p>
    <w:p w14:paraId="08B3E143" w14:textId="77777777"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ПРИЙНЯТТЯ І ОФОРМЛЕННЯ РІШЕНЬ КОМІТЕТУ</w:t>
      </w:r>
    </w:p>
    <w:p w14:paraId="77D581B5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Рішення Комітету приймаються шляхом голосування більшістю членів Комітету, які прийняли участь у засіданні. </w:t>
      </w:r>
    </w:p>
    <w:p w14:paraId="54DDE9B3" w14:textId="77777777"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В разі рівної кількості голосів «за» та «проти» прийняття рішення, Голова Комітету має вирішальний голос.</w:t>
      </w:r>
    </w:p>
    <w:p w14:paraId="605B55E9" w14:textId="77777777" w:rsidR="004311B8" w:rsidRPr="00176310" w:rsidRDefault="004311B8" w:rsidP="002A454E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Рішення Комітету оформлюються у формі протоколу та підписуються Головою Комітету. Підпис Голови Комітету та протокол засвідчуються Президентом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та скріплюються печаткою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>.</w:t>
      </w:r>
    </w:p>
    <w:sectPr w:rsidR="004311B8" w:rsidRPr="00176310">
      <w:headerReference w:type="default" r:id="rId9"/>
      <w:footerReference w:type="default" r:id="rId10"/>
      <w:pgSz w:w="11900" w:h="16840"/>
      <w:pgMar w:top="1440" w:right="1440" w:bottom="1440" w:left="144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5ACE" w14:textId="77777777" w:rsidR="00D14136" w:rsidRDefault="00D14136">
      <w:r>
        <w:separator/>
      </w:r>
    </w:p>
  </w:endnote>
  <w:endnote w:type="continuationSeparator" w:id="0">
    <w:p w14:paraId="12E5A51B" w14:textId="77777777" w:rsidR="00D14136" w:rsidRDefault="00D14136">
      <w:r>
        <w:continuationSeparator/>
      </w:r>
    </w:p>
  </w:endnote>
  <w:endnote w:type="continuationNotice" w:id="1">
    <w:p w14:paraId="5E784019" w14:textId="77777777" w:rsidR="00D14136" w:rsidRDefault="00D14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BC57" w14:textId="0260B658" w:rsidR="004311B8" w:rsidRDefault="004311B8" w:rsidP="002A454E">
    <w:pPr>
      <w:tabs>
        <w:tab w:val="left" w:pos="0"/>
        <w:tab w:val="center" w:pos="4510"/>
        <w:tab w:val="right" w:pos="9000"/>
        <w:tab w:val="right" w:pos="9000"/>
        <w:tab w:val="right" w:pos="9020"/>
      </w:tabs>
      <w:spacing w:line="200" w:lineRule="atLeast"/>
      <w:jc w:val="center"/>
      <w:outlineLvl w:val="0"/>
      <w:rPr>
        <w:rFonts w:eastAsia="Arial Unicode MS"/>
        <w:color w:val="000000"/>
        <w:sz w:val="16"/>
        <w:u w:color="000000"/>
      </w:rPr>
    </w:pPr>
    <w:r>
      <w:rPr>
        <w:rFonts w:eastAsia="Arial Unicode MS"/>
        <w:color w:val="000000"/>
        <w:sz w:val="16"/>
        <w:u w:color="000000"/>
      </w:rPr>
      <w:fldChar w:fldCharType="begin"/>
    </w:r>
    <w:r>
      <w:rPr>
        <w:rFonts w:eastAsia="Arial Unicode MS" w:hAnsi="Arial Unicode MS"/>
        <w:color w:val="000000"/>
        <w:sz w:val="16"/>
        <w:u w:color="000000"/>
      </w:rPr>
      <w:instrText xml:space="preserve"> PAGE </w:instrText>
    </w:r>
    <w:r>
      <w:rPr>
        <w:rFonts w:eastAsia="Arial Unicode MS"/>
        <w:color w:val="000000"/>
        <w:sz w:val="16"/>
        <w:u w:color="000000"/>
      </w:rPr>
      <w:fldChar w:fldCharType="separate"/>
    </w:r>
    <w:r w:rsidR="009D0FB7">
      <w:rPr>
        <w:rFonts w:eastAsia="Arial Unicode MS" w:hAnsi="Arial Unicode MS"/>
        <w:noProof/>
        <w:color w:val="000000"/>
        <w:sz w:val="16"/>
        <w:u w:color="000000"/>
      </w:rPr>
      <w:t>3</w:t>
    </w:r>
    <w:r>
      <w:rPr>
        <w:rFonts w:eastAsia="Arial Unicode MS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EE9F" w14:textId="77777777" w:rsidR="00D14136" w:rsidRDefault="00D14136">
      <w:r>
        <w:separator/>
      </w:r>
    </w:p>
  </w:footnote>
  <w:footnote w:type="continuationSeparator" w:id="0">
    <w:p w14:paraId="5C7289FE" w14:textId="77777777" w:rsidR="00D14136" w:rsidRDefault="00D14136">
      <w:r>
        <w:continuationSeparator/>
      </w:r>
    </w:p>
  </w:footnote>
  <w:footnote w:type="continuationNotice" w:id="1">
    <w:p w14:paraId="1C28EC99" w14:textId="77777777" w:rsidR="00D14136" w:rsidRDefault="00D14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AE2E" w14:textId="77777777" w:rsidR="00D14136" w:rsidRDefault="00D14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993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1986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2979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972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4965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5958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6951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794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60176965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99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198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297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9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496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595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695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7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pStyle w:val="ImportWordListStyleDefinition81017186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pStyle w:val="List21"/>
      <w:lvlText w:val="%1."/>
      <w:lvlJc w:val="left"/>
      <w:pPr>
        <w:tabs>
          <w:tab w:val="num" w:pos="691"/>
        </w:tabs>
        <w:ind w:left="691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pStyle w:val="ImportWordListStyleDefinition1468667902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decimal"/>
      <w:pStyle w:val="List31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26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56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08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7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12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464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16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decimal"/>
      <w:pStyle w:val="ImportWordListStyleDefinition332419457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2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5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4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1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decimal"/>
      <w:pStyle w:val="List41"/>
      <w:lvlText w:val="%1."/>
      <w:lvlJc w:val="left"/>
      <w:pPr>
        <w:tabs>
          <w:tab w:val="num" w:pos="773"/>
        </w:tabs>
        <w:ind w:left="77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decimal"/>
      <w:pStyle w:val="ImportWordListStyleDefinition820463509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bullet"/>
      <w:pStyle w:val="List51"/>
      <w:lvlText w:val="-"/>
      <w:lvlJc w:val="left"/>
      <w:pPr>
        <w:tabs>
          <w:tab w:val="num" w:pos="304"/>
        </w:tabs>
        <w:ind w:left="304" w:firstLine="85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7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9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1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3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5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7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9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15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bullet"/>
      <w:pStyle w:val="ImportWordListStyleDefinition528179256"/>
      <w:lvlText w:val="-"/>
      <w:lvlJc w:val="left"/>
      <w:pPr>
        <w:tabs>
          <w:tab w:val="num" w:pos="360"/>
        </w:tabs>
        <w:ind w:left="360" w:firstLine="85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7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9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1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3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5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7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9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1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9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decimal"/>
      <w:pStyle w:val="List6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decimal"/>
      <w:pStyle w:val="ImportWordListStyleDefinition176425543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4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decimal"/>
      <w:pStyle w:val="List7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decimal"/>
      <w:pStyle w:val="ImportWordListStyleDefinition1204560264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7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decimal"/>
      <w:pStyle w:val="List8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decimal"/>
      <w:pStyle w:val="ImportWordListStyleDefinition184774994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30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E4E0479"/>
    <w:multiLevelType w:val="multilevel"/>
    <w:tmpl w:val="8B4A2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1048571F"/>
    <w:multiLevelType w:val="multilevel"/>
    <w:tmpl w:val="F6C232DE"/>
    <w:lvl w:ilvl="0">
      <w:start w:val="4"/>
      <w:numFmt w:val="decimal"/>
      <w:lvlText w:val="%1"/>
      <w:lvlJc w:val="left"/>
      <w:pPr>
        <w:ind w:left="360" w:hanging="360"/>
      </w:pPr>
      <w:rPr>
        <w:rFonts w:hAnsi="Arial Unicode MS"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Ansi="Arial Unicode MS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Ansi="Arial Unicode MS"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Ansi="Arial Unicode MS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Ansi="Arial Unicode MS"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Ansi="Arial Unicode MS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Ansi="Arial Unicode MS"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Ansi="Arial Unicode MS" w:hint="default"/>
      </w:rPr>
    </w:lvl>
  </w:abstractNum>
  <w:abstractNum w:abstractNumId="34" w15:restartNumberingAfterBreak="0">
    <w:nsid w:val="10942D06"/>
    <w:multiLevelType w:val="multilevel"/>
    <w:tmpl w:val="0ED41B2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13834D02"/>
    <w:multiLevelType w:val="multilevel"/>
    <w:tmpl w:val="3C027A62"/>
    <w:lvl w:ilvl="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Ansi="Arial Unicode MS"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Ansi="Arial Unicode MS"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Ansi="Arial Unicode MS"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Ansi="Arial Unicode MS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Ansi="Arial Unicode MS"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Ansi="Arial Unicode MS"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Ansi="Arial Unicode MS" w:hint="default"/>
      </w:rPr>
    </w:lvl>
  </w:abstractNum>
  <w:abstractNum w:abstractNumId="36" w15:restartNumberingAfterBreak="0">
    <w:nsid w:val="1D212CE8"/>
    <w:multiLevelType w:val="multilevel"/>
    <w:tmpl w:val="042A1D1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FA705F4"/>
    <w:multiLevelType w:val="multilevel"/>
    <w:tmpl w:val="09EE36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C6D5056"/>
    <w:multiLevelType w:val="hybridMultilevel"/>
    <w:tmpl w:val="5F12C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E24DF"/>
    <w:multiLevelType w:val="multilevel"/>
    <w:tmpl w:val="9AAAF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F117672"/>
    <w:multiLevelType w:val="multilevel"/>
    <w:tmpl w:val="F8F0D746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8"/>
  </w:num>
  <w:num w:numId="34">
    <w:abstractNumId w:val="35"/>
  </w:num>
  <w:num w:numId="35">
    <w:abstractNumId w:val="39"/>
  </w:num>
  <w:num w:numId="36">
    <w:abstractNumId w:val="33"/>
  </w:num>
  <w:num w:numId="3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063"/>
    <w:rsid w:val="00176310"/>
    <w:rsid w:val="00247063"/>
    <w:rsid w:val="002A454E"/>
    <w:rsid w:val="00311899"/>
    <w:rsid w:val="004311B8"/>
    <w:rsid w:val="00663314"/>
    <w:rsid w:val="007B7B15"/>
    <w:rsid w:val="007F5247"/>
    <w:rsid w:val="009D0FB7"/>
    <w:rsid w:val="00C67733"/>
    <w:rsid w:val="00C748C1"/>
    <w:rsid w:val="00D14136"/>
    <w:rsid w:val="00DF3138"/>
    <w:rsid w:val="00EF7221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A2E5A186-0AF5-48EA-B9EF-04900234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ImportWordListStyleDefinition601769657"/>
    <w:semiHidden/>
    <w:pPr>
      <w:numPr>
        <w:numId w:val="1"/>
      </w:numPr>
    </w:pPr>
  </w:style>
  <w:style w:type="paragraph" w:customStyle="1" w:styleId="ImportWordListStyleDefinition601769657">
    <w:name w:val="Import Word List Style Definition 601769657"/>
    <w:pPr>
      <w:numPr>
        <w:numId w:val="2"/>
      </w:numPr>
    </w:pPr>
    <w:rPr>
      <w:lang w:val="uk-UA" w:eastAsia="uk-UA"/>
    </w:rPr>
  </w:style>
  <w:style w:type="paragraph" w:customStyle="1" w:styleId="List1">
    <w:name w:val="List 1"/>
    <w:basedOn w:val="ImportWordListStyleDefinition810171867"/>
    <w:semiHidden/>
    <w:pPr>
      <w:numPr>
        <w:numId w:val="4"/>
      </w:numPr>
    </w:pPr>
  </w:style>
  <w:style w:type="paragraph" w:customStyle="1" w:styleId="ImportWordListStyleDefinition810171867">
    <w:name w:val="Import Word List Style Definition 810171867"/>
    <w:pPr>
      <w:numPr>
        <w:numId w:val="5"/>
      </w:numPr>
    </w:pPr>
    <w:rPr>
      <w:lang w:val="uk-UA" w:eastAsia="uk-UA"/>
    </w:rPr>
  </w:style>
  <w:style w:type="paragraph" w:customStyle="1" w:styleId="List21">
    <w:name w:val="List 21"/>
    <w:basedOn w:val="ImportWordListStyleDefinition1468667902"/>
    <w:semiHidden/>
    <w:pPr>
      <w:numPr>
        <w:numId w:val="7"/>
      </w:numPr>
    </w:pPr>
  </w:style>
  <w:style w:type="paragraph" w:customStyle="1" w:styleId="ImportWordListStyleDefinition1468667902">
    <w:name w:val="Import Word List Style Definition 1468667902"/>
    <w:pPr>
      <w:numPr>
        <w:numId w:val="8"/>
      </w:numPr>
    </w:pPr>
    <w:rPr>
      <w:lang w:val="uk-UA" w:eastAsia="uk-UA"/>
    </w:rPr>
  </w:style>
  <w:style w:type="paragraph" w:customStyle="1" w:styleId="List31">
    <w:name w:val="List 31"/>
    <w:basedOn w:val="ImportWordListStyleDefinition332419457"/>
    <w:semiHidden/>
    <w:pPr>
      <w:numPr>
        <w:numId w:val="11"/>
      </w:numPr>
    </w:pPr>
  </w:style>
  <w:style w:type="paragraph" w:customStyle="1" w:styleId="ImportWordListStyleDefinition332419457">
    <w:name w:val="Import Word List Style Definition 332419457"/>
    <w:pPr>
      <w:numPr>
        <w:numId w:val="12"/>
      </w:numPr>
    </w:pPr>
    <w:rPr>
      <w:lang w:val="uk-UA" w:eastAsia="uk-UA"/>
    </w:rPr>
  </w:style>
  <w:style w:type="paragraph" w:customStyle="1" w:styleId="List41">
    <w:name w:val="List 41"/>
    <w:basedOn w:val="ImportWordListStyleDefinition820463509"/>
    <w:semiHidden/>
    <w:pPr>
      <w:numPr>
        <w:numId w:val="15"/>
      </w:numPr>
    </w:pPr>
  </w:style>
  <w:style w:type="paragraph" w:customStyle="1" w:styleId="ImportWordListStyleDefinition820463509">
    <w:name w:val="Import Word List Style Definition 820463509"/>
    <w:pPr>
      <w:numPr>
        <w:numId w:val="16"/>
      </w:numPr>
    </w:pPr>
    <w:rPr>
      <w:lang w:val="uk-UA" w:eastAsia="uk-UA"/>
    </w:rPr>
  </w:style>
  <w:style w:type="paragraph" w:customStyle="1" w:styleId="List51">
    <w:name w:val="List 51"/>
    <w:basedOn w:val="ImportWordListStyleDefinition528179256"/>
    <w:semiHidden/>
    <w:pPr>
      <w:numPr>
        <w:numId w:val="18"/>
      </w:numPr>
    </w:pPr>
  </w:style>
  <w:style w:type="paragraph" w:customStyle="1" w:styleId="ImportWordListStyleDefinition528179256">
    <w:name w:val="Import Word List Style Definition 528179256"/>
    <w:pPr>
      <w:numPr>
        <w:numId w:val="19"/>
      </w:numPr>
    </w:pPr>
    <w:rPr>
      <w:lang w:val="uk-UA" w:eastAsia="uk-UA"/>
    </w:rPr>
  </w:style>
  <w:style w:type="paragraph" w:customStyle="1" w:styleId="List6">
    <w:name w:val="List 6"/>
    <w:basedOn w:val="ImportWordListStyleDefinition1764255431"/>
    <w:semiHidden/>
    <w:pPr>
      <w:numPr>
        <w:numId w:val="23"/>
      </w:numPr>
    </w:pPr>
  </w:style>
  <w:style w:type="paragraph" w:customStyle="1" w:styleId="ImportWordListStyleDefinition1764255431">
    <w:name w:val="Import Word List Style Definition 1764255431"/>
    <w:pPr>
      <w:numPr>
        <w:numId w:val="24"/>
      </w:numPr>
    </w:pPr>
    <w:rPr>
      <w:lang w:val="uk-UA" w:eastAsia="uk-UA"/>
    </w:rPr>
  </w:style>
  <w:style w:type="paragraph" w:customStyle="1" w:styleId="List7">
    <w:name w:val="List 7"/>
    <w:basedOn w:val="ImportWordListStyleDefinition1204560264"/>
    <w:semiHidden/>
    <w:pPr>
      <w:numPr>
        <w:numId w:val="26"/>
      </w:numPr>
    </w:pPr>
  </w:style>
  <w:style w:type="paragraph" w:customStyle="1" w:styleId="ImportWordListStyleDefinition1204560264">
    <w:name w:val="Import Word List Style Definition 1204560264"/>
    <w:pPr>
      <w:numPr>
        <w:numId w:val="27"/>
      </w:numPr>
    </w:pPr>
    <w:rPr>
      <w:lang w:val="uk-UA" w:eastAsia="uk-UA"/>
    </w:rPr>
  </w:style>
  <w:style w:type="paragraph" w:customStyle="1" w:styleId="List8">
    <w:name w:val="List 8"/>
    <w:basedOn w:val="ImportWordListStyleDefinition1847749947"/>
    <w:semiHidden/>
    <w:pPr>
      <w:numPr>
        <w:numId w:val="29"/>
      </w:numPr>
    </w:pPr>
  </w:style>
  <w:style w:type="paragraph" w:customStyle="1" w:styleId="ImportWordListStyleDefinition1847749947">
    <w:name w:val="Import Word List Style Definition 1847749947"/>
    <w:pPr>
      <w:numPr>
        <w:numId w:val="30"/>
      </w:numPr>
    </w:pPr>
    <w:rPr>
      <w:lang w:val="uk-UA" w:eastAsia="uk-UA"/>
    </w:rPr>
  </w:style>
  <w:style w:type="character" w:styleId="CommentReference">
    <w:name w:val="annotation reference"/>
    <w:locked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Header">
    <w:name w:val="header"/>
    <w:basedOn w:val="Normal"/>
    <w:link w:val="HeaderChar"/>
    <w:locked/>
    <w:rsid w:val="002A454E"/>
    <w:pPr>
      <w:tabs>
        <w:tab w:val="center" w:pos="4986"/>
        <w:tab w:val="right" w:pos="9973"/>
      </w:tabs>
    </w:pPr>
  </w:style>
  <w:style w:type="character" w:customStyle="1" w:styleId="HeaderChar">
    <w:name w:val="Header Char"/>
    <w:link w:val="Header"/>
    <w:rsid w:val="002A454E"/>
    <w:rPr>
      <w:sz w:val="24"/>
      <w:szCs w:val="24"/>
    </w:rPr>
  </w:style>
  <w:style w:type="paragraph" w:styleId="Footer">
    <w:name w:val="footer"/>
    <w:basedOn w:val="Normal"/>
    <w:link w:val="FooterChar"/>
    <w:locked/>
    <w:rsid w:val="002A454E"/>
    <w:pPr>
      <w:tabs>
        <w:tab w:val="center" w:pos="4986"/>
        <w:tab w:val="right" w:pos="9973"/>
      </w:tabs>
    </w:pPr>
  </w:style>
  <w:style w:type="character" w:customStyle="1" w:styleId="FooterChar">
    <w:name w:val="Footer Char"/>
    <w:link w:val="Footer"/>
    <w:rsid w:val="002A4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FAE-36CE-417C-8FB0-ADC3EC6E7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93C5F-C2F2-4DA9-AC4F-2563C87C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Pogruzhalska, Kseniia</cp:lastModifiedBy>
  <cp:revision>2</cp:revision>
  <dcterms:created xsi:type="dcterms:W3CDTF">2013-11-13T17:21:00Z</dcterms:created>
  <dcterms:modified xsi:type="dcterms:W3CDTF">2018-09-27T14:05:00Z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ystemsComparison">
    <vt:lpwstr>46503020</vt:lpwstr>
  </property>
</Properties>
</file>